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№22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-19)  </w:t>
      </w:r>
      <w:bookmarkEnd w:id="0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«6» августа 2020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Председательствовал: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Набатов И.А.  глава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466"/>
        <w:gridCol w:w="7003"/>
      </w:tblGrid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Руководитель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Набатов Игорь Александрович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Глава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Носкова Людмила Ивановна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 по социальному развитию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Абрамов 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Виктор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br/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Александрович</w:t>
            </w: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Заместитель главного врача по медицинской части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администрации Советского района 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Маслова Ирина Николаевна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по вопросам миграции по Советскому району Управления по вопросам миграции ХМАО-Югры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Катасонов Валентин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И.о. главы городского поселения Советский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Скоробогатова Екатерина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главы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Кудрина Анна Александровна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главы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Леднева Светлана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lang w:val="ru-RU"/>
              </w:rPr>
              <w:t>Глава городского поселения Агириш</w:t>
            </w:r>
          </w:p>
        </w:tc>
      </w:tr>
      <w:tr>
        <w:trPr>
          <w:trHeight w:val="272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Харламова Ольга Хаметовна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И.о. начальника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Балашова Лариса Александровна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Богданова Ирина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образования администрации Советского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Жиганов Григорий Николаевич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И.о. директора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74" w:leader="none"/>
                <w:tab w:val="left" w:pos="242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Ильиных Валентина Ивановна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Специалист-эксперт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Бердницкая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главы Советского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Калиниченко Александр Николаевич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Военный комиссар Советского района Ханты-Мансийского автономного округа – Югры, заместитель председателя призывной комиссии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widowControl w:val="false"/>
              <w:tabs>
                <w:tab w:val="left" w:pos="299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Соболев Виктор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tabs>
                <w:tab w:val="left" w:pos="286" w:leader="none"/>
              </w:tabs>
              <w:snapToGrid w:val="false"/>
              <w:spacing w:lineRule="auto" w:line="240" w:before="0" w:after="120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И.о. начальника 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тдела по связям с общественностью и населением администрации Советского района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/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Панова Марина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И.о.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Озорнина Светлана Эрнстовна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Советского района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Цымерман Евгения Валерьевна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комитета по развитию коммунального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Ирина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эксперт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обстановке, связанной с распространением коронавирусной инфекции на территории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О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б организации летней оздоровительной кампании на территории Советского района в период режима повышенной готовности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 xml:space="preserve">Богданова Ирина Алексеевна,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исполняющий обязанности начальника управления  образования администрации Советского района 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 принятых мерах по соблюдению режима обязательной самоизоляции  и масочного режима в общественных местах и общественном транспорте жителями поселения (принятые меры по усилению контроля за объектами торговли и общественным транспортом)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Катасонов Валентин Иванович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исполняющий обязанности главы г.п. Советский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Леднева Светлана Владимировна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г.п. Зеленоборск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Вилочева Людмила Анатольевна,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Г.П. Коммунистический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Крицина Галина Анатольевна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г.п. Агириш</w:t>
      </w:r>
    </w:p>
    <w:p>
      <w:pPr>
        <w:pStyle w:val="Style32"/>
        <w:spacing w:lineRule="auto" w:line="240" w:before="0" w:after="0"/>
        <w:ind w:left="0" w:right="0" w:hanging="0"/>
        <w:contextualSpacing/>
        <w:jc w:val="both"/>
        <w:rPr>
          <w:rStyle w:val="2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Информацию специалиста эксперта территориального отдела Управления Роспотребнадзора по ХМАО-Югре в городе Югорске и Советском районе Крыловой И.И.</w:t>
      </w:r>
      <w:r>
        <w:rPr>
          <w:rFonts w:cs="Times New Roman" w:ascii="Times New Roman" w:hAnsi="Times New Roman"/>
          <w:color w:val="000000"/>
          <w:sz w:val="26"/>
          <w:szCs w:val="26"/>
        </w:rPr>
        <w:t>,</w:t>
      </w:r>
      <w:bookmarkStart w:id="1" w:name="__DdeLink__6788_1606538760"/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исполняющего обязанности</w:t>
      </w:r>
      <w:bookmarkEnd w:id="1"/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  <w:bookmarkStart w:id="2" w:name="__DdeLink__6801_2089547557"/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начальника управления образования администрации Советского района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Богдановой И.А.</w:t>
      </w:r>
      <w:bookmarkEnd w:id="2"/>
      <w:r>
        <w:rPr>
          <w:rStyle w:val="21"/>
          <w:rFonts w:eastAsia="Calibri" w:ascii="Times New Roman" w:hAnsi="Times New Roman"/>
          <w:sz w:val="26"/>
          <w:szCs w:val="26"/>
          <w:u w:val="none"/>
        </w:rPr>
        <w:t>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исполняющего обязанности главы г.п. Советский Катасонова В.И., главы г.п. Зеленоборск Ледневой С.В., главы г.п. Коммунистический Вилочевой Л.А., главы г.п. Агириш  Крициной Л.А.,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принять к сведению. 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Verdana" w:ascii="Times New Roman" w:hAnsi="Times New Roman"/>
          <w:sz w:val="26"/>
          <w:szCs w:val="26"/>
          <w:lang w:val="ru-RU"/>
        </w:rPr>
        <w:t>06.08.2020 г. в Советском районе зарегистрировано 2 новых случая коронавирусной инфекции у жителей г. Советский. Взрослые с симптомами  ОРВИ выявлены по семейно-бытовым контактам, ОРВИ легкой степени тяжести, поэтому находятся на амублаторном лечении, изолированы по месту проживания.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u w:val="single"/>
          <w:lang w:val="ru-RU"/>
        </w:rPr>
        <w:t>В Советском районе всего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 на сегодня зарегистрировано 248 подтверждённых случаев COVID-19 (36 детей), из них 177 человек выздоровели и выписаны, 8 чел. находятся на лечении в инфекционном отделении БУ «Югорская городская больница», 62 чел. изолированы по месту проживания, 1 чел. – летальный случай.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Заболевшие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проживают: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197 чел. – в г. Советский (в том числе 12 чел. – приехавшие в г. Советский, из них 1 чел. – в гости, 11 чел. – для работы вахтовым методом из других регионов РФ);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20 чел. - п. Пионерский;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13 чел. - п. Малиновский, 2 чел. - п. Юбилейный;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4 чел.- п. Коммунистический (в т. ч. 1 прибыл в служебную командировку);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4 чел.- п. Агириш;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3 чел. - п. Алябьевский;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3 чел.- п. Зеленоборск;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993" w:right="0" w:hanging="284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2 чел.- п. Таежный.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>На изоляции находятся 143 контактных лица с заболевшими COVID-19, сняты с изоляции 1192 человека.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Продолжает регистрироваться рост заболеваемости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 xml:space="preserve">COVID-19,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 xml:space="preserve">характерна данная ситуация в Советском районе, в ходе эпидемиологических расследований установлены факты нарушения заболевшими режима самоизоляции, а также не соблюдается профмлактические мероприятия (ношение медицинских масок в общественных местах, перчаток, люди не уделяют внимание обработке рук антисептическими средствами.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 xml:space="preserve">Необходимо усилить информационную кампанию, контрольные мероприятия, касающиеся общественных мест, доводить до населения информацию по профилактике  респираторных инфекций, так как меры профилактики общие как и для ОРВИ, гриппа так и для коронавирсуной инфекции. 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целях организации отдыха и занятости детей с 03 августа по 26 августа в 12 организациях, включенных в реестр организаций Ханты – Мансийского автономного округа Югры, в период повышенной готовности или чрезвычайной ситуации в ХМАО –  Югре начали свою работу онлайн – смены с применением дистанционных форм.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695 детей, на основании заявлений от родителей,  зачислены в организации отдыха. Особое внимание уделялось детям, которые находятся в социально опасном положении.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Работа организована в соответствии с методическими рекомендациями.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Ежедневно организованы в соответствии с режимом дня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онлайн — зарядки, онлайн-выставка, мастер – классы, конкурсы,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val="ru-RU" w:eastAsia="ru-RU"/>
        </w:rPr>
        <w:t>мероприятия по безопасности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Приказом Департамента образования и молодежной политики ХМАО-Югры от 29 июля 2020 года № 1103 утверждены методические рекомендации об организации отдыха детей в каникулярное время в организациях, включенных в реестр ХМАО –Югры, в период повышенной готовности,  Постановлением правительства МАО – Югры от 17 июля 2020 № 302 – п внесены изменение в Постановление от 27 января 2010 года № 21 – п «О порядке  организации отдыха и оздоровления детей, имеющих место жительства в  ХМАО – Югре внесены дополнения в части  утверждения стоимости продуктового набора при открытии лагерей с дневным пребыванием детей в заочном с использованием дистанционных технологий. </w:t>
      </w:r>
    </w:p>
    <w:p>
      <w:pPr>
        <w:pStyle w:val="ConsPlusTitle"/>
        <w:widowControl/>
        <w:suppressAutoHyphens w:val="true"/>
        <w:spacing w:lineRule="auto" w:line="240" w:before="0" w:after="0"/>
        <w:ind w:right="-1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При заключении договоров на поставку продуктовых наборов руководствоваться примерным списком продуктов питания для детей в лагерях с дневным пребыванием, реализующих свои мероприятия в заочном формате с использованием дистанционных технологий, утвержденным протокольным решением внеочередного заседания межведомственной комиссии по вопросам организации отдыха и оздоровления детей Ханты-Мансийского автономного округа – Югры в заочном формате от 24.07.2020 г. №4.»</w:t>
      </w:r>
    </w:p>
    <w:p>
      <w:pPr>
        <w:pStyle w:val="Normal"/>
        <w:widowControl/>
        <w:suppressAutoHyphens w:val="true"/>
        <w:spacing w:lineRule="auto" w:line="240" w:before="0" w:after="0"/>
        <w:ind w:right="-1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Выдача продуктовых наборов родителям (законным представителям) осуществляется в соответствии с графиком и соблюдением мер по недопущению распространения новой коронавирусной инфекции.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3. Управлению образования администрации Советского района  (Богданова И.А.) 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ключить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в онлайн мероприятия с детьми информацию об опасности   коронавирсуной инфекции, о профилактических мерах в борьбе с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zh-CN"/>
        </w:rPr>
        <w:t xml:space="preserve">COVID-19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>и предоставить наглядные материалы как данная работа проводится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 w:eastAsia="zh-CN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4. Рекомендовать А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втономному учреждению ХМАО-Югры «Советская районная больница» (Абрамов В.А.) регулярно размещать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актуальную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информацию на официальном сайте по ситуации заболевания новой коронавирусной инфекцией в разрезе поселений Советского района.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val="ru-RU" w:eastAsia="zh-CN"/>
        </w:rPr>
      </w:pPr>
      <w:r>
        <w:rPr>
          <w:rFonts w:eastAsia="Times New Roman" w:cs="Times New Roman"/>
          <w:color w:val="000000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>5. Главе г.п. Зеленоборск (Леднева С.В.) регулярно мониторить информацию о контактных с заболевшими коронавирусной инфекцией и находящихся под медицинским наблюдением, с целью дальнейшего контроля ситуации.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6. Главе г.п. Агириш (Крицина Г.А.) усилить контроль за соблюдением масочного режима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в торговых предприятиях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поселения.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zh-CN"/>
        </w:rPr>
        <w:t xml:space="preserve"> 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7. И.о. главы г.п. Советский (Катасонов В.И.) усилить работу Контрольных групп по организации дополнительных рейдов в городской парк культуры и  отдыха, где наблюдается массовое скопление молодежи.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период режима повышенной готовности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>
          <w:rStyle w:val="21"/>
          <w:rFonts w:ascii="Times New Roman" w:hAnsi="Times New Roman" w:eastAsia="Times New Roman" w:cs="Times New Roman"/>
          <w:color w:val="000000"/>
          <w:sz w:val="26"/>
          <w:szCs w:val="26"/>
          <w:highlight w:val="white"/>
          <w:u w:val="none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eastAsia="zh-CN"/>
        </w:rPr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eastAsia="zh-CN"/>
        </w:rPr>
        <w:t xml:space="preserve">8.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У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правлению экономического развития и инвестиций администрации Советского района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  (Балашовой Л.А.),  </w:t>
      </w:r>
      <w:r>
        <w:rPr>
          <w:rStyle w:val="21"/>
          <w:rFonts w:eastAsia="Calibri" w:cs="Times New Roman" w:ascii="Times New Roman" w:hAnsi="Times New Roman"/>
          <w:sz w:val="26"/>
          <w:szCs w:val="26"/>
          <w:highlight w:val="white"/>
          <w:u w:val="none"/>
        </w:rPr>
        <w:t>отделу внутреннего муниципального контроля администрации Советского района (Панова М.В.), о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eastAsia="zh-CN"/>
        </w:rPr>
        <w:t>тделу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 xml:space="preserve"> по связям с общественностью и населением администрации Советского района (Соболев В.В.):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8.1. На основании актов обследования торговых  предприятий, составленных протоколов, выявленных и зафиксированных нарушений организовать публикацию информации об опасности для здоровья граждан посещение определенного списка предприятий.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еженедельно на период режима повышенной готовности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8.2. Регулярно на основании проверок формировать список</w:t>
      </w: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заведений опасных для здоровья граждан</w:t>
      </w: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к посещению</w:t>
      </w: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 xml:space="preserve">по причине несоблюдения противоэпидемических мер, масочного и перчаточного режимов, рекомендаций Роспотребнадзора и постановлений Губернатора ХМАО-Югры «О дополнительных мерах </w:t>
      </w:r>
      <w:r>
        <w:rPr>
          <w:rFonts w:ascii="Times New Roman" w:hAnsi="Times New Roman"/>
          <w:sz w:val="26"/>
          <w:szCs w:val="26"/>
        </w:rPr>
        <w:t xml:space="preserve">по предотвращению завоза и распространения новой коронавирусной инфекции,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 xml:space="preserve">вызванной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en-US" w:eastAsia="zh-CN"/>
        </w:rPr>
        <w:t xml:space="preserve">COVID-2019,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в ХМАО-Югре».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еженедельно на</w:t>
      </w: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период режима повышенной готовности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8.2.Определить источники донесения информации до жителей</w:t>
      </w: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9. У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правлению экономического развития и инвестиций администрации Советского района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  (Балашовой Л.А.):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9.1. Пригласить на собеседование владельцев (арендаторов) торговых сетей с руководителями администрации Советского района, Думы Советского района.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sz w:val="26"/>
          <w:szCs w:val="26"/>
          <w:highlight w:val="white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sz w:val="26"/>
          <w:szCs w:val="26"/>
          <w:highlight w:val="white"/>
          <w:u w:val="none"/>
        </w:rPr>
        <w:t>до 15.08.2020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9.2. Составить график встреч и распределить между руководителями администрации Советского района, Думы Советского района  владельцев торговых точек, с целью проведения встреч.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до 13.08.2020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9.3. Организовать проверку регулярных транспортных маршрутов по поселениям Пионерского куста на предмет соблюдения масочного режима водителями и пассажирами.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>Срок: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 до 15.08.2020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10. Главам поселений Советского района усилить эффективность работы Контрольных групп и рекомендовать провести встречи с владельцами  торговых точек на тему обязательного соблюдения требований Роспотребнадзора по профилактике новой коронавирусной инфекции, поручений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 xml:space="preserve">Губернатора ХМАО-Югры «О дополнительных мерах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по предотвращению завоза и распространения новой коронавирусной инфекции,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 xml:space="preserve">вызванной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en-US" w:eastAsia="zh-CN"/>
        </w:rPr>
        <w:t xml:space="preserve">COVID-2019,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в ХМАО-Югре»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период режима повышенной готовности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Calibri" w:ascii="Times New Roman" w:hAnsi="Times New Roman"/>
          <w:sz w:val="26"/>
          <w:szCs w:val="26"/>
          <w:u w:val="none"/>
        </w:rPr>
        <w:t>11. Юридическому управлению администрации Советского района (Петров Е.А.)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организовать учебу для глав поселений Советского район по составлению материалов (акты, протоколы)  по итогам проверок, проведенных Контрольными группами поселений Советского района.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zh-CN"/>
        </w:rPr>
        <w:t>до 10.08.2020</w:t>
      </w:r>
    </w:p>
    <w:p>
      <w:pPr>
        <w:pStyle w:val="Normal"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both"/>
        <w:outlineLvl w:val="0"/>
        <w:rPr>
          <w:rStyle w:val="21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12. О</w:t>
      </w:r>
      <w:r>
        <w:rPr>
          <w:rStyle w:val="21"/>
          <w:rFonts w:eastAsia="Calibri" w:cs="Times New Roman" w:ascii="Times New Roman" w:hAnsi="Times New Roman"/>
          <w:sz w:val="26"/>
          <w:szCs w:val="26"/>
          <w:highlight w:val="white"/>
          <w:u w:val="none"/>
        </w:rPr>
        <w:t>тделу внутреннего муниципального контроля администрации Советского района (Панова М.В.) провести мониторинг эффективности работы Контрольных групп поселений Советского района, наличие фото и видео материалов и предоставить информационную справку.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sz w:val="26"/>
          <w:szCs w:val="26"/>
          <w:highlight w:val="white"/>
          <w:u w:val="none"/>
        </w:rPr>
        <w:t>Срок:</w:t>
      </w:r>
      <w:r>
        <w:rPr>
          <w:rStyle w:val="21"/>
          <w:rFonts w:eastAsia="Calibri" w:cs="Times New Roman" w:ascii="Times New Roman" w:hAnsi="Times New Roman"/>
          <w:sz w:val="26"/>
          <w:szCs w:val="26"/>
          <w:highlight w:val="white"/>
          <w:u w:val="none"/>
        </w:rPr>
        <w:t xml:space="preserve"> до 12.08.2020</w:t>
      </w:r>
    </w:p>
    <w:p>
      <w:pPr>
        <w:pStyle w:val="Normal"/>
        <w:suppressAutoHyphens w:val="true"/>
        <w:spacing w:lineRule="auto" w:line="240" w:before="0" w:after="0"/>
        <w:jc w:val="both"/>
        <w:rPr>
          <w:rStyle w:val="21"/>
          <w:rFonts w:ascii="Times New Roman" w:hAnsi="Times New Roman" w:eastAsia="Calibri" w:cs="Times New Roman"/>
          <w:b/>
          <w:b/>
          <w:bCs/>
          <w:sz w:val="26"/>
          <w:szCs w:val="26"/>
          <w:highlight w:val="white"/>
          <w:u w:val="none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  <w:highlight w:val="white"/>
          <w:u w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Style w:val="21"/>
          <w:rFonts w:eastAsia="Calibri" w:cs="Times New Roman" w:ascii="Times New Roman" w:hAnsi="Times New Roman"/>
          <w:b w:val="false"/>
          <w:bCs w:val="false"/>
          <w:sz w:val="26"/>
          <w:szCs w:val="26"/>
          <w:highlight w:val="white"/>
          <w:u w:val="none"/>
        </w:rPr>
        <w:t>13.</w:t>
      </w:r>
      <w:r>
        <w:rPr>
          <w:rStyle w:val="21"/>
          <w:rFonts w:eastAsia="Calibri" w:cs="Times New Roman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sz w:val="26"/>
          <w:szCs w:val="26"/>
          <w:highlight w:val="white"/>
          <w:u w:val="none"/>
        </w:rPr>
        <w:t>Секретарю</w:t>
      </w:r>
      <w:r>
        <w:rPr>
          <w:rStyle w:val="21"/>
          <w:rFonts w:eastAsia="Calibri" w:cs="Times New Roman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заседания </w:t>
      </w:r>
      <w:bookmarkStart w:id="3" w:name="__DdeLink__1737_19689431221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</w:rPr>
        <w:t>рабочей группы 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предупреждению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завоза и распространения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highlight w:val="white"/>
          <w:u w:val="none"/>
          <w:lang w:eastAsia="ru-RU"/>
        </w:rPr>
        <w:t>-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eastAsia="ru-RU"/>
        </w:rPr>
        <w:t>19)</w:t>
      </w:r>
      <w:r>
        <w:rPr>
          <w:rStyle w:val="21"/>
          <w:rFonts w:eastAsia="Times New Roman" w:cs="Times New Roman" w:ascii="Times New Roman" w:hAnsi="Times New Roman"/>
          <w:b/>
          <w:bCs/>
          <w:i/>
          <w:iCs/>
          <w:sz w:val="26"/>
          <w:szCs w:val="26"/>
          <w:highlight w:val="white"/>
          <w:u w:val="none"/>
          <w:lang w:eastAsia="ru-RU"/>
        </w:rPr>
        <w:t xml:space="preserve">  </w:t>
      </w:r>
      <w:bookmarkEnd w:id="3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на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 xml:space="preserve">территории Советского района предоставить мониторинг исполнения поручений 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заседания </w:t>
      </w:r>
      <w:bookmarkStart w:id="4" w:name="__DdeLink__1737_196894312211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</w:rPr>
        <w:t>рабочей группы 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предупреждению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завоза и распространения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highlight w:val="white"/>
          <w:u w:val="none"/>
          <w:lang w:eastAsia="ru-RU"/>
        </w:rPr>
        <w:t>-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6"/>
          <w:szCs w:val="26"/>
          <w:highlight w:val="white"/>
          <w:u w:val="none"/>
          <w:lang w:eastAsia="ru-RU"/>
        </w:rPr>
        <w:t>19)</w:t>
      </w:r>
      <w:r>
        <w:rPr>
          <w:rStyle w:val="21"/>
          <w:rFonts w:eastAsia="Times New Roman" w:cs="Times New Roman" w:ascii="Times New Roman" w:hAnsi="Times New Roman"/>
          <w:b/>
          <w:bCs/>
          <w:i/>
          <w:iCs/>
          <w:sz w:val="26"/>
          <w:szCs w:val="26"/>
          <w:highlight w:val="white"/>
          <w:u w:val="none"/>
          <w:lang w:eastAsia="ru-RU"/>
        </w:rPr>
        <w:t xml:space="preserve">  </w:t>
      </w:r>
      <w:bookmarkEnd w:id="4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на</w:t>
      </w: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u w:val="none"/>
        </w:rPr>
        <w:t>территории Советского района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 xml:space="preserve">Срок: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zh-CN"/>
        </w:rPr>
        <w:t>до 10.08.2020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eastAsia="zh-CN"/>
        </w:rPr>
      </w:pPr>
      <w:r>
        <w:rPr>
          <w:rFonts w:eastAsia="Times New Roman" w:cs="Times New Roman"/>
          <w:color w:val="00000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14. Управлению по организации деятельности администрации Советского района (Харламова О.Х.) промониторить остаток одноразовых градусников после дня голосования и при наличии передать в г.п. Агириш.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zh-CN"/>
        </w:rPr>
        <w:t xml:space="preserve">Срок: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до 13.08.2020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/>
          <w:color w:val="000000"/>
          <w:lang w:val="ru-RU" w:eastAsia="zh-CN"/>
        </w:rPr>
      </w:pPr>
      <w:r>
        <w:rPr>
          <w:rFonts w:eastAsia="Times New Roman" w:cs="Times New Roman"/>
          <w:color w:val="000000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 xml:space="preserve">Глава Советского района </w:t>
        <w:tab/>
        <w:tab/>
        <w:tab/>
        <w:tab/>
        <w:tab/>
        <w:tab/>
        <w:t xml:space="preserve">                                                   И.А. Набатов</w:t>
      </w:r>
    </w:p>
    <w:sectPr>
      <w:headerReference w:type="default" r:id="rId2"/>
      <w:type w:val="nextPage"/>
      <w:pgSz w:w="11906" w:h="16838"/>
      <w:pgMar w:left="1701" w:right="567" w:header="397" w:top="709" w:footer="0" w:bottom="851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ListLabel19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ascii="Times New Roman" w:hAnsi="Times New Roman"/>
      <w:b/>
      <w:bCs w:val="false"/>
      <w:sz w:val="24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Application>LibreOffice/5.1.3.2$Windows_x86 LibreOffice_project/644e4637d1d8544fd9f56425bd6cec110e49301b</Application>
  <Pages>6</Pages>
  <Words>1650</Words>
  <Characters>11996</Characters>
  <CharactersWithSpaces>13591</CharactersWithSpaces>
  <Paragraphs>181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2020-03-17T14:36:00Z</dcterms:created>
  <dc:creator>Юлия Алексеевна Бойко</dc:creator>
  <dc:description/>
  <dc:language>ru-RU</dc:language>
  <cp:lastModifiedBy/>
  <cp:lastPrinted>2020-08-10T09:09:56Z</cp:lastPrinted>
  <dcterms:modified xsi:type="dcterms:W3CDTF">2020-08-10T09:12:16Z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